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715" w:type="dxa"/>
        <w:tblLayout w:type="fixed"/>
        <w:tblLook w:val="01E0"/>
      </w:tblPr>
      <w:tblGrid>
        <w:gridCol w:w="10715"/>
      </w:tblGrid>
      <w:tr w:rsidR="00C605C2" w:rsidTr="006A3048">
        <w:tc>
          <w:tcPr>
            <w:tcW w:w="10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5C2" w:rsidRDefault="00C605C2" w:rsidP="006A3048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Соглашение № 1/5д</w:t>
            </w:r>
            <w:r>
              <w:rPr>
                <w:b/>
                <w:bCs/>
                <w:color w:val="000000"/>
                <w:sz w:val="42"/>
                <w:szCs w:val="42"/>
              </w:rPr>
              <w:t> </w:t>
            </w:r>
          </w:p>
          <w:p w:rsidR="00C605C2" w:rsidRDefault="00C605C2" w:rsidP="006A3048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 мерах по социально-экономическому развитию и оздоровлению муниципальных финансов</w:t>
            </w:r>
          </w:p>
          <w:p w:rsidR="00C605C2" w:rsidRDefault="00C605C2" w:rsidP="006A3048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Кагальницкого сельского поселения Азовского района</w:t>
            </w:r>
          </w:p>
          <w:p w:rsidR="00C605C2" w:rsidRDefault="00C605C2" w:rsidP="006A3048"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rPr>
                <w:vanish/>
              </w:rPr>
            </w:pPr>
          </w:p>
          <w:tbl>
            <w:tblPr>
              <w:tblOverlap w:val="never"/>
              <w:tblW w:w="10501" w:type="dxa"/>
              <w:tblLayout w:type="fixed"/>
              <w:tblLook w:val="01E0"/>
            </w:tblPr>
            <w:tblGrid>
              <w:gridCol w:w="5250"/>
              <w:gridCol w:w="5251"/>
            </w:tblGrid>
            <w:tr w:rsidR="00C605C2" w:rsidTr="006A3048">
              <w:tc>
                <w:tcPr>
                  <w:tcW w:w="52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05C2" w:rsidRDefault="00C605C2" w:rsidP="006A3048">
                  <w:r>
                    <w:rPr>
                      <w:color w:val="000000"/>
                      <w:sz w:val="28"/>
                      <w:szCs w:val="28"/>
                    </w:rPr>
                    <w:t>г. Ростов-на-Дону </w:t>
                  </w:r>
                </w:p>
              </w:tc>
              <w:tc>
                <w:tcPr>
                  <w:tcW w:w="525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05C2" w:rsidRDefault="00C605C2" w:rsidP="006A3048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3 февраля 2023  г.    </w:t>
                  </w:r>
                </w:p>
              </w:tc>
            </w:tr>
          </w:tbl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Министерство финансов Ростовской области, именуемое в дальнейшем «Министерство», в лице заместителя Губернатора Ростовской области - министра финансов  Федотовой Лилии Вадимовны, действующей на основании Положения о министерстве финансов Ростовской области, утвержденного постановлением Правительства Ростовской области от 24.11.2011 № 172, с одной стороны, и Администрация Кагальницкого сельского поселения, являющегося получателем дотации на выравнивание бюджетной обеспеченности поселений из областного бюджета, именуемая в дальнейшем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Получатель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в лице главы Администрации Кагальницкого сельского поселения  Малерян Камо Артаваздовича, действующего(ей) на основании Устава муниципального образования «Кагальницкое сельское поселение», с другой стороны, далее именуемые «Стороны», в соответствии со статьей 137 Бюджетного кодекса Российской Федерации, частью 3 статьи 7 Областного закона от 26.12.2016 № 834-ЗС «О межбюджетных отношениях органов государственной власти и органов местного самоуправления в Ростовской области» и постановлением Правительства Ростовской области от 22.01.2020 № 38 «О соглашениях, которые предусматривают меры по социально-экономическому развитию и оздоровлению муниципальных финансов муниципального района (городского округа), поселения в Ростовской области» (далее – Постановление), заключили настоящее Соглашение о нижеследующем.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1. Предмет Соглашения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Предметом настоящего Соглашения является осуществление в году предоставления дотации мер по социально-экономическому развитию и оздоровлению муниципальных финансов Кагальницкого сельского поселения Азовского района, являющегося получателем дотации на выравнивание бюджетной обеспеченности поселений из областного бюджета (далее - дотация), предусмотренной Областным законом от 16.12.2022 № 795-ЗС «Об областном бюджете на 2023 год и на плановый период 2024 и 2025 годов».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2. Обязанности Сторон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Получатель обязан: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2.1.1. Реализовать следующие меры, направленные на увеличение налоговых и неналоговых доходов бюджета муниципального образования: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2.1.1.1. Обеспечить рост налоговых и неналоговых доходов местного бюджета по итогам его исполнения за год предоставления дотации по сравнению с уровнем исполнения за предыдущий финансовый год на 0,1 %.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2.1.1.2. Обеспечить до 20 августа года предоставления дотации проведение оценки налоговых расходов муниципального образования в соответствии с требованиями к оценке налоговых расходов, предусмотренными постановлением Правительства Российской Федерации от 22.06.2019 № 796 «Об общих требованиях к </w:t>
            </w:r>
            <w:r>
              <w:rPr>
                <w:color w:val="000000"/>
                <w:sz w:val="28"/>
                <w:szCs w:val="28"/>
              </w:rPr>
              <w:lastRenderedPageBreak/>
              <w:t>оценке налоговых расходов субъектов Российской Федерации и муниципальных образований», и представление ее результатов в Министерство.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2.1.1.3. Обеспечить реализацию в году предоставления дотации мероприятий планов по росту доходного потенциала, оптимизации расходов и совершенствованию долговой политики муниципального образования.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2.1.1.4. Включать в решение о бюджете муниципального образования: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 поступления от продажи имущества на основании прогнозного плана (программы) приватизации муниципального имущества;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 после их фактического поступления в бюджет;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средства от продажи акций и иных форм участия в капитале, находящихся в муниципальной собственности, после их фактического поступления в бюджет.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 Реализовать следующие меры, направленные на оптимизацию расходов бюджета муниципального образования: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2.1.2.1. Соблюдать нормативы формирования расходов на содержание органов местного самоуправления, установленные Правительством Ростовской области.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2.1.2.2. Не допускать органами местного самоуправления муниципального образования, на которое распространяются положения пункта 3 статьи 136 Бюджетного кодекса Российской Федерации, 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муниципального образования (за исключением вопросов, указанных в части 1 статьи 14.1 Федерального закона от 06.10.2003 № 131-ФЗ «Об общих принципах организации местного самоуправления в Российской Федерации»).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2.1.2.3. Обеспечить соблюдение требований бюджетного законодательства Российской Федерации, предусматривающих: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 соблюдение требований к предельным значениям дефицита местного бюджета, установленных статьей 92.1 Бюджетного кодекса Российской Федерации;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соблюдение требований к предельному объему заимствований муниципального образования, установленных статьей 106 Бюджетного кодекса Российской Федерации, с учетом требований пункта 4 статьи 106 Бюджетного кодекса Российской Федерации и статьи 96 Бюджетного кодекса Российской Федерации;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соблюдение требований, установленных пунктом 5 статьи 107 Бюджетного кодекса Российской Федерации;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соблюдение требований, установленных статьей 111 Бюджетного кодекса Российской Федерации.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2.1.2.4. Не предоставлять муниципальные гарантии.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2.1.2.5. Обеспечить отсутствие по состоянию на 1-е число каждого месяца просроченной кредиторской задолженности бюджета муниципального образования, бюджетных и автономных учреждений муниципального образования, источником финансового обеспечения деятельности которых являются средства бюджета муниципального образования (за исключением иных источников финансирования), в </w:t>
            </w:r>
            <w:r>
              <w:rPr>
                <w:color w:val="000000"/>
                <w:sz w:val="28"/>
                <w:szCs w:val="28"/>
              </w:rPr>
              <w:lastRenderedPageBreak/>
              <w:t>части расходов на выплату заработной платы с начислениями, взносы по обязательному социальному страхованию на выплаты денежного содержания и иные выплаты работникам, оплату коммунальных услуг, услуг связи, приобретаемых для муниципальных нужд продуктов питания, медикаментов, котельного и печного топлива, горюче-смазочных материалов, уплату налогов и сборов.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2.1.2.6. Обеспечить неувеличение численности работников органов местного самоуправления муниципального образования с учетом нормативов штатной численности муниципальных служащих в исполнительно-распорядительных органах муниципальных образований в Ростовской области, учтенных при расчете нормативов формирования расходов на содержание органов местного самоуправления муниципальных образований в Ростовской области.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2.1.2.7. Обеспечить отсутствие решений о повышении оплаты труда работников органов местного самоуправления муниципального образования на уровень, превышающий темпы и (или) сроки повышения оплаты труда работников органов государственной власти Ростовской области.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2.1.2.8. Не допускать приобретение служебных легковых автотранспортных средств в муниципальную собственность для должностных лиц органов местного самоуправления и структур местной администрации муниципального образования стоимостью более 2,0 млн рублей.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2.1.2.9. Размещать на официальных сайтах органов местного самоуправления муниципальных образований в информационно-телекоммуникационной сети «Интернет» утвержденные решения о бюджетах муниципальных образований.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2.1.2.10. Ежемесячно размещать на официальных сайтах органов местного самоуправления муниципальных образований в информационно-телекоммуникационной сети «Интернет» отчеты об исполнении бюджетов муниципальных образований.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2.1.3. Направлять в Министерство отчет об исполнении обязательств Получателя, предусмотренных подпунктами 2.1.1 и 2.1.2 пункта 2.1 раздела 2 настоящего Соглашения, до 1 марта года, следующего за отчетным годом.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</w:t>
            </w:r>
            <w:r>
              <w:rPr>
                <w:color w:val="000000"/>
                <w:sz w:val="14"/>
                <w:szCs w:val="14"/>
              </w:rPr>
              <w:t>   </w:t>
            </w:r>
            <w:r>
              <w:rPr>
                <w:color w:val="000000"/>
                <w:sz w:val="28"/>
                <w:szCs w:val="28"/>
              </w:rPr>
              <w:t>Министерство обязано осуществлять контроль за исполнением настоящего Соглашения.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3. Ответственность Сторон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3.1.</w:t>
            </w:r>
            <w:r>
              <w:rPr>
                <w:color w:val="000000"/>
                <w:sz w:val="14"/>
                <w:szCs w:val="14"/>
              </w:rPr>
              <w:t>   </w:t>
            </w:r>
            <w:r>
              <w:rPr>
                <w:color w:val="000000"/>
                <w:sz w:val="28"/>
                <w:szCs w:val="28"/>
              </w:rPr>
              <w:t xml:space="preserve"> В случае невыполнения Получателем обязательств, предусмотренных настоящим Соглашением, применяются меры ответственности в соответствии с Постановлением.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14"/>
                <w:szCs w:val="14"/>
              </w:rPr>
              <w:t>   </w:t>
            </w:r>
            <w:r>
              <w:rPr>
                <w:color w:val="000000"/>
                <w:sz w:val="28"/>
                <w:szCs w:val="28"/>
              </w:rPr>
              <w:t>Получатель освобождается от ответственности за неисполнение или ненадлежащее исполнение обязательств, предусмотренных настоящим Соглашением в случаях, предусмотренных Постановлением.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4. Внесение изменений и дополнений в Соглашение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По взаимному соглашению Сторон, а также в случае изменения бюджетного законодательства Российской Федерации, законодательства Российской Федерации о налогах и сборах и (или) в связи с изменением прогноза социально-экономического развития Российской Федерации на год предоставления дотации, очередной финансовый год и плановый период в настоящее Соглашение могут быть внесены изменения и дополнения путем заключения дополнительного соглашения, являющегося неотъемлемой частью настоящего Соглашения.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5. Срок действия Соглашения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Настоящее Соглашение вступает в силу со дня его подписания Сторонами и действует до полного выполнения Сторонами обязательств по Соглашению.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Действие настоящего Соглашения распространяется на правоотношения, возникшие с 1 января 2023 года.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6. Разрешение споров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7. Другие условия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Настоящее Соглашение заключено 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8. Место нахождения, адрес</w:t>
            </w:r>
          </w:p>
          <w:p w:rsidR="00C605C2" w:rsidRDefault="00C605C2" w:rsidP="006A3048">
            <w:pPr>
              <w:ind w:firstLine="700"/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Министерство:</w:t>
            </w:r>
          </w:p>
          <w:p w:rsidR="00C605C2" w:rsidRDefault="00C605C2" w:rsidP="006A3048">
            <w:pPr>
              <w:ind w:firstLine="700"/>
            </w:pPr>
            <w:r>
              <w:rPr>
                <w:color w:val="000000"/>
                <w:sz w:val="28"/>
                <w:szCs w:val="28"/>
              </w:rPr>
              <w:t>министерство финансов Ростовской области, 344050 г. Ростов-на-Дону ул. Социалистическая, 112.</w:t>
            </w:r>
          </w:p>
          <w:p w:rsidR="00C605C2" w:rsidRDefault="00C605C2" w:rsidP="006A3048">
            <w:pPr>
              <w:ind w:firstLine="700"/>
            </w:pPr>
            <w:r>
              <w:rPr>
                <w:b/>
                <w:bCs/>
                <w:color w:val="000000"/>
                <w:sz w:val="28"/>
                <w:szCs w:val="28"/>
              </w:rPr>
              <w:t>Получатель: </w:t>
            </w:r>
          </w:p>
          <w:p w:rsidR="00C605C2" w:rsidRDefault="00C605C2" w:rsidP="006A3048">
            <w:pPr>
              <w:ind w:firstLine="700"/>
            </w:pPr>
            <w:r>
              <w:rPr>
                <w:color w:val="000000"/>
                <w:sz w:val="28"/>
                <w:szCs w:val="28"/>
              </w:rPr>
              <w:t>Администрация Кагальницкого сельского поселения, 346770, Ростовская область, Азовский район, с. Кагальник, ул. Ленина, д.56 а.</w:t>
            </w:r>
          </w:p>
          <w:p w:rsidR="00C605C2" w:rsidRDefault="00C605C2" w:rsidP="006A3048">
            <w:pPr>
              <w:ind w:firstLine="700"/>
              <w:jc w:val="center"/>
            </w:pPr>
            <w:r>
              <w:rPr>
                <w:color w:val="000000"/>
                <w:sz w:val="28"/>
                <w:szCs w:val="28"/>
              </w:rPr>
              <w:t>9. Подписи Сторон</w:t>
            </w:r>
          </w:p>
          <w:p w:rsidR="00C605C2" w:rsidRDefault="00C605C2" w:rsidP="006A3048">
            <w:pPr>
              <w:rPr>
                <w:vanish/>
              </w:rPr>
            </w:pPr>
          </w:p>
          <w:tbl>
            <w:tblPr>
              <w:tblOverlap w:val="never"/>
              <w:tblW w:w="10501" w:type="dxa"/>
              <w:tblLayout w:type="fixed"/>
              <w:tblLook w:val="01E0"/>
            </w:tblPr>
            <w:tblGrid>
              <w:gridCol w:w="5250"/>
              <w:gridCol w:w="5251"/>
            </w:tblGrid>
            <w:tr w:rsidR="00C605C2" w:rsidTr="006A3048">
              <w:tc>
                <w:tcPr>
                  <w:tcW w:w="52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05C2" w:rsidRDefault="00C605C2" w:rsidP="006A304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 Министерства:</w:t>
                  </w:r>
                </w:p>
                <w:p w:rsidR="00C605C2" w:rsidRDefault="00C605C2" w:rsidP="006A304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Заместитель Губернатора Ростовской области - министр финансов </w:t>
                  </w:r>
                </w:p>
                <w:p w:rsidR="00C605C2" w:rsidRDefault="00C605C2" w:rsidP="006A304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C605C2" w:rsidRDefault="00C605C2" w:rsidP="006A304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______________/Л. В. Федотова </w:t>
                  </w:r>
                </w:p>
              </w:tc>
              <w:tc>
                <w:tcPr>
                  <w:tcW w:w="52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05C2" w:rsidRDefault="00C605C2" w:rsidP="006A3048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 Получателя:</w:t>
                  </w:r>
                </w:p>
                <w:p w:rsidR="00C605C2" w:rsidRDefault="00C605C2" w:rsidP="006A304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Администрации Кагальницкого сельского поселения </w:t>
                  </w:r>
                </w:p>
                <w:p w:rsidR="00C605C2" w:rsidRDefault="00C605C2" w:rsidP="006A3048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C605C2" w:rsidRDefault="00C605C2" w:rsidP="006A3048">
                  <w:r>
                    <w:rPr>
                      <w:color w:val="000000"/>
                      <w:sz w:val="28"/>
                      <w:szCs w:val="28"/>
                    </w:rPr>
                    <w:t>______________/К. А. Малерян     </w:t>
                  </w:r>
                </w:p>
              </w:tc>
            </w:tr>
          </w:tbl>
          <w:p w:rsidR="00C605C2" w:rsidRDefault="00C605C2" w:rsidP="006A3048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605C2" w:rsidRDefault="00C605C2" w:rsidP="006A3048"/>
          <w:p w:rsidR="00C605C2" w:rsidRDefault="00C605C2" w:rsidP="006A3048"/>
          <w:tbl>
            <w:tblPr>
              <w:tblOverlap w:val="never"/>
              <w:tblW w:w="10290" w:type="dxa"/>
              <w:tblLayout w:type="fixed"/>
              <w:tblLook w:val="01E0"/>
            </w:tblPr>
            <w:tblGrid>
              <w:gridCol w:w="3430"/>
              <w:gridCol w:w="3430"/>
              <w:gridCol w:w="3430"/>
            </w:tblGrid>
            <w:tr w:rsidR="00C605C2" w:rsidTr="006A3048">
              <w:tc>
                <w:tcPr>
                  <w:tcW w:w="3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C605C2" w:rsidRDefault="00C605C2" w:rsidP="006A3048">
                  <w:r>
                    <w:rPr>
                      <w:color w:val="000000"/>
                    </w:rPr>
                    <w:lastRenderedPageBreak/>
                    <w:t>ДОКУМЕНТ ПОДПИСАН</w:t>
                  </w:r>
                </w:p>
                <w:p w:rsidR="00C605C2" w:rsidRDefault="00C605C2" w:rsidP="006A3048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C605C2" w:rsidRDefault="00C605C2" w:rsidP="006A3048">
                  <w:r>
                    <w:rPr>
                      <w:color w:val="000000"/>
                    </w:rPr>
                    <w:t>7B10BFE911AC70A0F4BF200561DFDC967FB2AB86</w:t>
                  </w:r>
                </w:p>
                <w:p w:rsidR="00C605C2" w:rsidRDefault="00C605C2" w:rsidP="006A3048">
                  <w:r>
                    <w:rPr>
                      <w:color w:val="000000"/>
                    </w:rPr>
                    <w:t>ФЕДОТОВА Лилия Вадимовна</w:t>
                  </w:r>
                </w:p>
                <w:p w:rsidR="00C605C2" w:rsidRDefault="00C605C2" w:rsidP="006A3048">
                  <w:r>
                    <w:rPr>
                      <w:color w:val="000000"/>
                    </w:rPr>
                    <w:t>Действителен c 13.01.2022 08:12 до 13.04.2023 08:12</w:t>
                  </w:r>
                </w:p>
              </w:tc>
              <w:tc>
                <w:tcPr>
                  <w:tcW w:w="3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5C2" w:rsidRDefault="00C605C2" w:rsidP="006A3048">
                  <w:pPr>
                    <w:spacing w:line="1" w:lineRule="auto"/>
                  </w:pPr>
                </w:p>
              </w:tc>
              <w:tc>
                <w:tcPr>
                  <w:tcW w:w="3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C605C2" w:rsidRDefault="00C605C2" w:rsidP="006A3048">
                  <w:r>
                    <w:rPr>
                      <w:color w:val="000000"/>
                    </w:rPr>
                    <w:t>ДОКУМЕНТ ПОДПИСАН</w:t>
                  </w:r>
                </w:p>
                <w:p w:rsidR="00C605C2" w:rsidRDefault="00C605C2" w:rsidP="006A3048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C605C2" w:rsidRDefault="00C605C2" w:rsidP="006A3048">
                  <w:r>
                    <w:rPr>
                      <w:color w:val="000000"/>
                    </w:rPr>
                    <w:t>379D27AE581EC1038FAFFD570CD8897947153A24</w:t>
                  </w:r>
                </w:p>
                <w:p w:rsidR="00C605C2" w:rsidRDefault="00C605C2" w:rsidP="006A3048">
                  <w:r>
                    <w:rPr>
                      <w:color w:val="000000"/>
                    </w:rPr>
                    <w:t>Малерян Камо Артаваздович</w:t>
                  </w:r>
                </w:p>
                <w:p w:rsidR="00C605C2" w:rsidRDefault="00C605C2" w:rsidP="006A3048">
                  <w:r>
                    <w:rPr>
                      <w:color w:val="000000"/>
                    </w:rPr>
                    <w:t>Действителен c 10.11.2021 10:39 до 10.02.2023 10:39</w:t>
                  </w:r>
                </w:p>
              </w:tc>
            </w:tr>
          </w:tbl>
          <w:p w:rsidR="00C605C2" w:rsidRDefault="00C605C2" w:rsidP="006A3048">
            <w:pPr>
              <w:spacing w:line="1" w:lineRule="auto"/>
            </w:pPr>
          </w:p>
        </w:tc>
      </w:tr>
    </w:tbl>
    <w:p w:rsidR="00C605C2" w:rsidRDefault="00C605C2" w:rsidP="00C605C2"/>
    <w:p w:rsidR="00CD6246" w:rsidRDefault="00CD6246"/>
    <w:sectPr w:rsidR="00CD6246" w:rsidSect="008C0C7C">
      <w:headerReference w:type="default" r:id="rId4"/>
      <w:footerReference w:type="default" r:id="rId5"/>
      <w:pgSz w:w="11905" w:h="16837"/>
      <w:pgMar w:top="283" w:right="283" w:bottom="283" w:left="90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30" w:type="dxa"/>
      <w:tblLayout w:type="fixed"/>
      <w:tblLook w:val="01E0"/>
    </w:tblPr>
    <w:tblGrid>
      <w:gridCol w:w="10930"/>
    </w:tblGrid>
    <w:tr w:rsidR="008C0C7C">
      <w:trPr>
        <w:trHeight w:val="720"/>
      </w:trPr>
      <w:tc>
        <w:tcPr>
          <w:tcW w:w="10930" w:type="dxa"/>
        </w:tcPr>
        <w:p w:rsidR="008C0C7C" w:rsidRDefault="00C605C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C0C7C" w:rsidRDefault="00C605C2"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30" w:type="dxa"/>
      <w:tblLayout w:type="fixed"/>
      <w:tblLook w:val="01E0"/>
    </w:tblPr>
    <w:tblGrid>
      <w:gridCol w:w="10930"/>
    </w:tblGrid>
    <w:tr w:rsidR="008C0C7C">
      <w:trPr>
        <w:trHeight w:val="720"/>
      </w:trPr>
      <w:tc>
        <w:tcPr>
          <w:tcW w:w="10930" w:type="dxa"/>
        </w:tcPr>
        <w:p w:rsidR="008C0C7C" w:rsidRDefault="00C605C2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8C0C7C" w:rsidRDefault="00C605C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5C2"/>
    <w:rsid w:val="0009392B"/>
    <w:rsid w:val="00C605C2"/>
    <w:rsid w:val="00C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2023-02-06T06:28:00Z</dcterms:created>
  <dcterms:modified xsi:type="dcterms:W3CDTF">2023-02-06T06:28:00Z</dcterms:modified>
</cp:coreProperties>
</file>